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B26" w:rsidRDefault="001B314E">
      <w:pPr>
        <w:pBdr>
          <w:bottom w:val="single" w:sz="6" w:space="1" w:color="CCCCCC"/>
        </w:pBdr>
        <w:shd w:val="clear" w:color="auto" w:fill="FFFFFF"/>
        <w:spacing w:after="30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AP Biology Syllabus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Teacher:  Mrs. Gowler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Room B27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Email: 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lgowler@ms.k12.il.us</w:t>
        </w:r>
      </w:hyperlink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Class Website: </w:t>
      </w:r>
      <w:hyperlink r:id="rId6">
        <w:r>
          <w:rPr>
            <w:b/>
            <w:color w:val="0563C1"/>
            <w:sz w:val="24"/>
            <w:szCs w:val="24"/>
            <w:u w:val="single"/>
          </w:rPr>
          <w:t>http://gowler.weebly.com</w:t>
        </w:r>
      </w:hyperlink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Please join my Remind 101 group.  I will send out reminders and important information throughout the year utilizing this resource to join go to: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www.remind.com/join/mrsgowle</w:t>
      </w:r>
    </w:p>
    <w:p w:rsidR="00CC6B26" w:rsidRDefault="001B314E">
      <w:pPr>
        <w:spacing w:after="0" w:line="276" w:lineRule="auto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sz w:val="24"/>
          <w:szCs w:val="24"/>
        </w:rPr>
        <w:t xml:space="preserve">Google Classroom:  the code to join is: </w:t>
      </w:r>
      <w:r>
        <w:rPr>
          <w:rFonts w:ascii="Arial" w:eastAsia="Arial" w:hAnsi="Arial" w:cs="Arial"/>
          <w:sz w:val="36"/>
          <w:szCs w:val="36"/>
        </w:rPr>
        <w:t>z8lj63</w:t>
      </w:r>
    </w:p>
    <w:p w:rsidR="00CC6B26" w:rsidRDefault="00CC6B26">
      <w:pPr>
        <w:spacing w:after="0" w:line="276" w:lineRule="auto"/>
        <w:rPr>
          <w:rFonts w:ascii="Arial" w:eastAsia="Arial" w:hAnsi="Arial" w:cs="Arial"/>
          <w:sz w:val="36"/>
          <w:szCs w:val="36"/>
        </w:rPr>
      </w:pP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Course Overview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AP Biology is designed to offer students a solid foundation in introductory college-level biology.  The course is structured around the 4 Big Ideas of Biology, Enduring Understandings, and Science Practices which will assist students in developing an appre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ciation for the study of life and in identifying and understanding unifying principles within the biological world.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Science is a way of knowing.  Therefore, knowing about biology requires that students learn the process of inquiry and develop critical thin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king skills.  The course will focus not only on knowing science content, but also learning skills to analyze and interpret data, and to communicate information in a meaningful way to others.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At the end of the course, students will </w:t>
      </w:r>
    </w:p>
    <w:p w:rsidR="00CC6B26" w:rsidRDefault="001B314E">
      <w:pPr>
        <w:numPr>
          <w:ilvl w:val="0"/>
          <w:numId w:val="2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have an awareness of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integration of other sciences into the study of biology.</w:t>
      </w:r>
    </w:p>
    <w:p w:rsidR="00CC6B26" w:rsidRDefault="001B314E">
      <w:pPr>
        <w:numPr>
          <w:ilvl w:val="0"/>
          <w:numId w:val="2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understand how our own species is similar, yet different from other species.</w:t>
      </w:r>
    </w:p>
    <w:p w:rsidR="00CC6B26" w:rsidRDefault="001B314E">
      <w:pPr>
        <w:numPr>
          <w:ilvl w:val="0"/>
          <w:numId w:val="2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30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become knowledgeable and responsible citizens in understanding biological issues that could impact their lives.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Recommended Resources for purchase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: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Pearson Education Test Prep Series for AP Biology Exam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(less than $20)</w:t>
      </w:r>
    </w:p>
    <w:p w:rsidR="00CC6B26" w:rsidRDefault="00CC6B26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CC6B26" w:rsidRDefault="00CC6B26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lastRenderedPageBreak/>
        <w:t>Grades</w:t>
      </w:r>
    </w:p>
    <w:p w:rsidR="00CC6B26" w:rsidRDefault="001B314E">
      <w:pPr>
        <w:numPr>
          <w:ilvl w:val="0"/>
          <w:numId w:val="3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Standard grading scale will be followed as described in the student handbook.</w:t>
      </w:r>
    </w:p>
    <w:p w:rsidR="00CC6B26" w:rsidRDefault="001B314E">
      <w:pPr>
        <w:numPr>
          <w:ilvl w:val="0"/>
          <w:numId w:val="3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80% of your final grade will be made up of homework, labs, classwork, practice free-response quizzes, and unit tests (Total Points).</w:t>
      </w:r>
    </w:p>
    <w:p w:rsidR="00CC6B26" w:rsidRDefault="001B314E">
      <w:p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You can drop 1 quiz grade per semester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* </w:t>
      </w:r>
      <w:r>
        <w:rPr>
          <w:rFonts w:ascii="Wingdings" w:eastAsia="Wingdings" w:hAnsi="Wingdings" w:cs="Wingdings"/>
          <w:color w:val="222222"/>
          <w:sz w:val="24"/>
          <w:szCs w:val="24"/>
        </w:rPr>
        <w:t>☺</w:t>
      </w:r>
    </w:p>
    <w:p w:rsidR="00CC6B26" w:rsidRDefault="001B314E">
      <w:pPr>
        <w:numPr>
          <w:ilvl w:val="0"/>
          <w:numId w:val="3"/>
        </w:numPr>
        <w:pBdr>
          <w:top w:val="nil"/>
          <w:left w:val="nil"/>
          <w:bottom w:val="single" w:sz="6" w:space="1" w:color="CCCCCC"/>
          <w:right w:val="nil"/>
          <w:between w:val="nil"/>
        </w:pBdr>
        <w:shd w:val="clear" w:color="auto" w:fill="FFFFFF"/>
        <w:spacing w:after="300" w:line="240" w:lineRule="auto"/>
        <w:contextualSpacing/>
        <w:rPr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20 % of your final grade is the semester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cumulative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final exam (2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semester will be cumulative for 1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semester and will be taken before the AP Test)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/>
        <w:rPr>
          <w:rFonts w:ascii="Times New Roman" w:eastAsia="Times New Roman" w:hAnsi="Times New Roman" w:cs="Times New Roman"/>
          <w:color w:val="222222"/>
          <w:sz w:val="57"/>
          <w:szCs w:val="57"/>
        </w:rPr>
      </w:pPr>
      <w:r>
        <w:rPr>
          <w:rFonts w:ascii="Times New Roman" w:eastAsia="Times New Roman" w:hAnsi="Times New Roman" w:cs="Times New Roman"/>
          <w:color w:val="222222"/>
          <w:sz w:val="57"/>
          <w:szCs w:val="57"/>
        </w:rPr>
        <w:t>The AP Biology Exam</w:t>
      </w:r>
    </w:p>
    <w:p w:rsidR="00CC6B26" w:rsidRDefault="001B314E">
      <w:pPr>
        <w:shd w:val="clear" w:color="auto" w:fill="0099FF"/>
        <w:spacing w:after="0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t>Exam Day 2019</w:t>
      </w:r>
    </w:p>
    <w:p w:rsidR="00CC6B26" w:rsidRDefault="001B314E">
      <w:pPr>
        <w:shd w:val="clear" w:color="auto" w:fill="0099FF"/>
        <w:spacing w:after="0"/>
        <w:rPr>
          <w:rFonts w:ascii="Times New Roman" w:eastAsia="Times New Roman" w:hAnsi="Times New Roman" w:cs="Times New Roman"/>
          <w:color w:val="FFFFFF"/>
          <w:sz w:val="27"/>
          <w:szCs w:val="27"/>
        </w:rPr>
      </w:pPr>
      <w:r>
        <w:rPr>
          <w:rFonts w:ascii="Times New Roman" w:eastAsia="Times New Roman" w:hAnsi="Times New Roman" w:cs="Times New Roman"/>
          <w:color w:val="FFFFFF"/>
          <w:sz w:val="27"/>
          <w:szCs w:val="27"/>
        </w:rPr>
        <w:t>TBD</w:t>
      </w:r>
    </w:p>
    <w:p w:rsidR="00CC6B26" w:rsidRDefault="00CC6B26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666666"/>
          <w:sz w:val="20"/>
          <w:szCs w:val="20"/>
        </w:rPr>
      </w:pPr>
    </w:p>
    <w:p w:rsidR="00CC6B26" w:rsidRDefault="001B3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t xml:space="preserve">The exam is 3 hours long and has two sections — multiple choice/grid-in, and free-response. You are allowed to use a four-function calculator (with square root) throughout the exam. </w:t>
      </w:r>
    </w:p>
    <w:p w:rsidR="00CC6B26" w:rsidRDefault="00CC6B26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</w:p>
    <w:p w:rsidR="00CC6B26" w:rsidRDefault="001B3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inherit" w:eastAsia="inherit" w:hAnsi="inherit" w:cs="inherit"/>
          <w:b/>
          <w:color w:val="222222"/>
          <w:sz w:val="20"/>
          <w:szCs w:val="20"/>
        </w:rPr>
        <w:t>Section I:</w:t>
      </w:r>
      <w:r>
        <w:rPr>
          <w:rFonts w:ascii="Arial" w:eastAsia="Arial" w:hAnsi="Arial" w:cs="Arial"/>
          <w:color w:val="222222"/>
          <w:sz w:val="20"/>
          <w:szCs w:val="20"/>
        </w:rPr>
        <w:t> Multiple Choice | 69 Questions | 1 hour and 30 minutes | 50% of Exam Score</w:t>
      </w:r>
    </w:p>
    <w:p w:rsidR="00CC6B26" w:rsidRDefault="001B314E">
      <w:pPr>
        <w:numPr>
          <w:ilvl w:val="0"/>
          <w:numId w:val="4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b/>
          <w:color w:val="222222"/>
          <w:sz w:val="20"/>
          <w:szCs w:val="20"/>
        </w:rPr>
        <w:t>Multiple-Choice: 63 Questions</w:t>
      </w:r>
    </w:p>
    <w:p w:rsidR="00CC6B26" w:rsidRDefault="001B314E">
      <w:pPr>
        <w:numPr>
          <w:ilvl w:val="1"/>
          <w:numId w:val="4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color w:val="222222"/>
          <w:sz w:val="20"/>
          <w:szCs w:val="20"/>
        </w:rPr>
        <w:t>Discrete questions</w:t>
      </w:r>
    </w:p>
    <w:p w:rsidR="00CC6B26" w:rsidRDefault="001B314E">
      <w:pPr>
        <w:numPr>
          <w:ilvl w:val="1"/>
          <w:numId w:val="4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color w:val="222222"/>
          <w:sz w:val="20"/>
          <w:szCs w:val="20"/>
        </w:rPr>
        <w:t>Questions in sets</w:t>
      </w:r>
    </w:p>
    <w:p w:rsidR="00CC6B26" w:rsidRDefault="001B314E">
      <w:pPr>
        <w:numPr>
          <w:ilvl w:val="0"/>
          <w:numId w:val="5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b/>
          <w:color w:val="222222"/>
          <w:sz w:val="20"/>
          <w:szCs w:val="20"/>
        </w:rPr>
        <w:t>Grid-In: 6 Questions</w:t>
      </w:r>
    </w:p>
    <w:p w:rsidR="00CC6B26" w:rsidRDefault="001B314E">
      <w:pPr>
        <w:numPr>
          <w:ilvl w:val="1"/>
          <w:numId w:val="5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color w:val="222222"/>
          <w:sz w:val="20"/>
          <w:szCs w:val="20"/>
        </w:rPr>
        <w:t>The grid-in questions focus on the integration of science and mathematical skills. For these</w:t>
      </w:r>
      <w:r>
        <w:rPr>
          <w:rFonts w:ascii="inherit" w:eastAsia="inherit" w:hAnsi="inherit" w:cs="inherit"/>
          <w:color w:val="222222"/>
          <w:sz w:val="20"/>
          <w:szCs w:val="20"/>
        </w:rPr>
        <w:t xml:space="preserve"> responses, you need to calculate the correct answer for each question and enter it in a grid on that section of the answer sheet.</w:t>
      </w:r>
    </w:p>
    <w:p w:rsidR="00CC6B26" w:rsidRDefault="001B314E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0"/>
          <w:szCs w:val="20"/>
        </w:rPr>
      </w:pPr>
      <w:r>
        <w:rPr>
          <w:rFonts w:ascii="Arial" w:eastAsia="Arial" w:hAnsi="Arial" w:cs="Arial"/>
          <w:color w:val="222222"/>
          <w:sz w:val="20"/>
          <w:szCs w:val="20"/>
        </w:rPr>
        <w:br/>
      </w:r>
      <w:r>
        <w:rPr>
          <w:rFonts w:ascii="inherit" w:eastAsia="inherit" w:hAnsi="inherit" w:cs="inherit"/>
          <w:b/>
          <w:color w:val="222222"/>
          <w:sz w:val="20"/>
          <w:szCs w:val="20"/>
        </w:rPr>
        <w:t>Section II: </w:t>
      </w:r>
      <w:r>
        <w:rPr>
          <w:rFonts w:ascii="Arial" w:eastAsia="Arial" w:hAnsi="Arial" w:cs="Arial"/>
          <w:color w:val="222222"/>
          <w:sz w:val="20"/>
          <w:szCs w:val="20"/>
        </w:rPr>
        <w:t>Free-response | 8 Questions | 1 hour and 30 minutes (includes a 10-minute reading period) | 50% of Exam Score</w:t>
      </w:r>
    </w:p>
    <w:p w:rsidR="00CC6B26" w:rsidRDefault="001B314E">
      <w:pPr>
        <w:numPr>
          <w:ilvl w:val="0"/>
          <w:numId w:val="1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b/>
          <w:color w:val="222222"/>
          <w:sz w:val="20"/>
          <w:szCs w:val="20"/>
        </w:rPr>
        <w:t>Lo</w:t>
      </w:r>
      <w:r>
        <w:rPr>
          <w:rFonts w:ascii="inherit" w:eastAsia="inherit" w:hAnsi="inherit" w:cs="inherit"/>
          <w:b/>
          <w:color w:val="222222"/>
          <w:sz w:val="20"/>
          <w:szCs w:val="20"/>
        </w:rPr>
        <w:t>ng Free-response</w:t>
      </w:r>
      <w:r>
        <w:rPr>
          <w:rFonts w:ascii="inherit" w:eastAsia="inherit" w:hAnsi="inherit" w:cs="inherit"/>
          <w:color w:val="222222"/>
          <w:sz w:val="20"/>
          <w:szCs w:val="20"/>
        </w:rPr>
        <w:t> (2 questions, one of which is lab or data-based)</w:t>
      </w:r>
    </w:p>
    <w:p w:rsidR="00CC6B26" w:rsidRDefault="001B314E">
      <w:pPr>
        <w:numPr>
          <w:ilvl w:val="0"/>
          <w:numId w:val="1"/>
        </w:numPr>
        <w:shd w:val="clear" w:color="auto" w:fill="FFFFFF"/>
        <w:spacing w:after="0"/>
        <w:ind w:left="0"/>
        <w:rPr>
          <w:color w:val="222222"/>
        </w:rPr>
      </w:pPr>
      <w:r>
        <w:rPr>
          <w:rFonts w:ascii="inherit" w:eastAsia="inherit" w:hAnsi="inherit" w:cs="inherit"/>
          <w:b/>
          <w:color w:val="222222"/>
          <w:sz w:val="20"/>
          <w:szCs w:val="20"/>
        </w:rPr>
        <w:t>Short Free-response </w:t>
      </w:r>
      <w:r>
        <w:rPr>
          <w:rFonts w:ascii="inherit" w:eastAsia="inherit" w:hAnsi="inherit" w:cs="inherit"/>
          <w:color w:val="222222"/>
          <w:sz w:val="20"/>
          <w:szCs w:val="20"/>
        </w:rPr>
        <w:t>(6 questions, each requiring a paragraph-length argument/response)</w:t>
      </w:r>
    </w:p>
    <w:p w:rsidR="00CC6B26" w:rsidRDefault="00CC6B26"/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  <w:t>Advanced Placement Biology Content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4 Big Ideas of AP Biology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Big Idea 1: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process of evolution drives the diversity and unity of life.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Big Idea 2: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Biological systems utilize free energy and molecular building blocks to grow, to reproduce, and to maintain dynamic homeostasis.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Big Idea 3: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Living systems store, retrieve, transmit and respond to information essential to life processes.</w:t>
      </w:r>
    </w:p>
    <w:p w:rsidR="00CC6B26" w:rsidRDefault="001B314E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Big Idea 4: 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Biological systems interact and these systems and their interactions possess complex properties.</w:t>
      </w:r>
    </w:p>
    <w:p w:rsidR="00CC6B26" w:rsidRDefault="00CC6B26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</w:pPr>
    </w:p>
    <w:p w:rsidR="00CC6B26" w:rsidRDefault="00CC6B26">
      <w:pPr>
        <w:pBdr>
          <w:bottom w:val="single" w:sz="6" w:space="1" w:color="CCCCCC"/>
        </w:pBd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</w:rPr>
      </w:pPr>
    </w:p>
    <w:p w:rsidR="00CC6B26" w:rsidRDefault="00CC6B26"/>
    <w:sectPr w:rsidR="00CC6B2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00A23"/>
    <w:multiLevelType w:val="multilevel"/>
    <w:tmpl w:val="0DCEDE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963CC1"/>
    <w:multiLevelType w:val="multilevel"/>
    <w:tmpl w:val="D340B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67C54FCB"/>
    <w:multiLevelType w:val="multilevel"/>
    <w:tmpl w:val="C38C7C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2756FF"/>
    <w:multiLevelType w:val="multilevel"/>
    <w:tmpl w:val="99D406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76BD7A0E"/>
    <w:multiLevelType w:val="multilevel"/>
    <w:tmpl w:val="79BA3F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26"/>
    <w:rsid w:val="001B314E"/>
    <w:rsid w:val="00CC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A2442-D5A2-49F8-B43B-60A589D30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wler.weebly.com/" TargetMode="External"/><Relationship Id="rId5" Type="http://schemas.openxmlformats.org/officeDocument/2006/relationships/hyperlink" Target="mailto:lgowler@ms.k12.il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Gowler</dc:creator>
  <cp:lastModifiedBy>Laura Gowler</cp:lastModifiedBy>
  <cp:revision>2</cp:revision>
  <dcterms:created xsi:type="dcterms:W3CDTF">2018-04-27T18:40:00Z</dcterms:created>
  <dcterms:modified xsi:type="dcterms:W3CDTF">2018-04-27T18:40:00Z</dcterms:modified>
</cp:coreProperties>
</file>